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0E43" w:rsidRDefault="008347E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b/>
          <w:bCs/>
          <w:smallCaps/>
          <w:color w:val="000000"/>
        </w:rPr>
      </w:pPr>
      <w:r>
        <w:rPr>
          <w:noProof/>
          <w:lang w:val="en-US" w:eastAsia="en-US" w:bidi="ar-SA"/>
        </w:rPr>
        <w:drawing>
          <wp:anchor distT="0" distB="0" distL="0" distR="0" simplePos="0" relativeHeight="251657728" behindDoc="0" locked="0" layoutInCell="1" allowOverlap="1">
            <wp:simplePos x="0" y="0"/>
            <wp:positionH relativeFrom="column">
              <wp:posOffset>3185160</wp:posOffset>
            </wp:positionH>
            <wp:positionV relativeFrom="paragraph">
              <wp:posOffset>0</wp:posOffset>
            </wp:positionV>
            <wp:extent cx="1369695" cy="1753870"/>
            <wp:effectExtent l="0" t="0" r="1905" b="0"/>
            <wp:wrapSquare wrapText="larges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E6A">
        <w:rPr>
          <w:rFonts w:ascii="Cleargothic" w:eastAsia="Cleargothic" w:hAnsi="Cleargothic" w:cs="Cleargothic"/>
          <w:b/>
          <w:bCs/>
          <w:color w:val="000000"/>
          <w:sz w:val="28"/>
          <w:szCs w:val="28"/>
        </w:rPr>
        <w:t>16. ÉVÉNEMENT</w:t>
      </w:r>
      <w:r w:rsidR="00CC5E6A" w:rsidRPr="00502664">
        <w:rPr>
          <w:rFonts w:ascii="Cleargothic" w:eastAsia="Cleargothic" w:hAnsi="Cleargothic" w:cs="Cleargothic"/>
          <w:b/>
          <w:color w:val="000000"/>
          <w:sz w:val="28"/>
          <w:szCs w:val="28"/>
        </w:rPr>
        <w:t>: Les grandes missions</w:t>
      </w:r>
    </w:p>
    <w:p w:rsidR="00502664" w:rsidRDefault="0050266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b/>
          <w:bCs/>
          <w:smallCaps/>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Date</w:t>
      </w:r>
      <w:r>
        <w:rPr>
          <w:rFonts w:eastAsia="Times New Roman"/>
          <w:b/>
          <w:bCs/>
          <w:color w:val="000000"/>
        </w:rPr>
        <w:t>: 1708</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Lieu</w:t>
      </w:r>
      <w:r>
        <w:rPr>
          <w:rFonts w:eastAsia="Times New Roman"/>
          <w:color w:val="000000"/>
        </w:rPr>
        <w:t>: Ouest de la France,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Valeur</w:t>
      </w:r>
      <w:r>
        <w:rPr>
          <w:rFonts w:eastAsia="Times New Roman"/>
          <w:b/>
          <w:bCs/>
          <w:color w:val="000000"/>
        </w:rPr>
        <w:t>:</w:t>
      </w:r>
      <w:r>
        <w:rPr>
          <w:rFonts w:eastAsia="Times New Roman"/>
          <w:color w:val="000000"/>
        </w:rPr>
        <w:t xml:space="preserve"> l’évangélisation</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b/>
          <w:bCs/>
          <w:smallCaps/>
          <w:color w:val="000000"/>
        </w:rPr>
        <w:t>● Éléments biographiques</w:t>
      </w:r>
      <w:r>
        <w:rPr>
          <w:rFonts w:eastAsia="Times New Roman"/>
          <w:b/>
          <w:bCs/>
          <w:color w:val="000000"/>
        </w:rPr>
        <w:t>:</w:t>
      </w:r>
      <w:r>
        <w:rPr>
          <w:rFonts w:eastAsia="Times New Roman"/>
          <w:color w:val="000000"/>
        </w:rPr>
        <w:t xml:space="preserve"> </w:t>
      </w:r>
    </w:p>
    <w:p w:rsidR="00BE0E43" w:rsidRDefault="008347E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6704" behindDoc="0" locked="0" layoutInCell="1" allowOverlap="1">
            <wp:simplePos x="0" y="0"/>
            <wp:positionH relativeFrom="column">
              <wp:posOffset>58420</wp:posOffset>
            </wp:positionH>
            <wp:positionV relativeFrom="paragraph">
              <wp:posOffset>3175</wp:posOffset>
            </wp:positionV>
            <wp:extent cx="1129030" cy="915670"/>
            <wp:effectExtent l="0" t="0" r="0" b="0"/>
            <wp:wrapSquare wrapText="larges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E6A">
        <w:rPr>
          <w:rFonts w:ascii="Adelon" w:eastAsia="Adelon" w:hAnsi="Adelon" w:cs="Adelon"/>
          <w:color w:val="000080"/>
        </w:rPr>
        <w:t xml:space="preserve">Descendu du Mont St-Michel, Montfort prêche avec succès plusieurs missions et retraites dans sa Bretagne natale. Durant une grande partie de l'année 1707, il travaille dans l'équipe de M. </w:t>
      </w:r>
      <w:proofErr w:type="spellStart"/>
      <w:r w:rsidR="00CC5E6A">
        <w:rPr>
          <w:rFonts w:ascii="Adelon" w:eastAsia="Adelon" w:hAnsi="Adelon" w:cs="Adelon"/>
          <w:color w:val="000080"/>
        </w:rPr>
        <w:t>Leuduger</w:t>
      </w:r>
      <w:proofErr w:type="spellEnd"/>
      <w:r w:rsidR="00CC5E6A">
        <w:rPr>
          <w:rFonts w:ascii="Adelon" w:eastAsia="Adelon" w:hAnsi="Adelon" w:cs="Adelon"/>
          <w:color w:val="000080"/>
        </w:rPr>
        <w:t>, le plus fameux missionnaire de l'époque, dont il apprend les règles de fonctionnement d'un groupe missionnaire et avec qui il approfondit le contenu d'une mission.</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peut ensuite mettre en valeur son charisme et son inspiration propres. Nous verrons plus loin comment il a adapté son action et sa créativité aux gens et à leurs  besoins. Voici pour le moment une idée de ce qui a marqué son travail d'évangélisation.</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Son apostolat sera toujours marqué par des attitudes qu'il entretiendra toute sa vie, particulièrement ses efforts pour soulager la misère des pauvres. Partout où il prêche, il s'occupe d'eux. C'est à cette époque que se situe son mémorable «Ouvrez à Jésus Christ!» L'attention aux pauvres et aux malades, dans lesquels il voit le Sacrement de Jésus Christ, a toujours fait partie de son annonce de l'Évangile. Au cours de ces premières années de missions, comme il l'avait fait à Poitiers, selon les désirs exprimés dans sa lettre de jeune prêtre en 1700, il fait lui-même le catéchisme aux plus démunis. Il les introduit à son secret pour être sauvé, à la portée des plus simples: la méditation du rosaire.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Une chose qui lui est propre, c'est le renouvellement des promesses du baptême et la signature du « Contrat d'alliance avec Dieu », fait en public et signé comme engagement solennel à persévérer dans les bonnes résolutions de la mission. Dans ce contexte, la consécration de soi-même à Jésus-Christ par les mains de Marie et, plus généralement, la dévotion à la Sainte Vierge, est proposée comme un moyen privilégié pour être fidèle à son baptême : à Jésus par Marie.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lastRenderedPageBreak/>
        <w:t>Le tout est accompagné par le chant de cantiques qu'il compose sur des airs populaires sur les thèmes de la foi la plus simple et la plus limpide, sur les principes moraux qui guident la vie chrétienne, sur les dévotions les plus saintes pour les gens et pour l'Église, le rosaire surtout.</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ascii="Adelon" w:eastAsia="Adelon" w:hAnsi="Adelon" w:cs="Adelon"/>
          <w:color w:val="000080"/>
        </w:rPr>
        <w:t>Sa prédication du mystère de la Croix est couronnée à la fin de chaque mission par l'érection d’une croix - et parfois d'un Calvaire - pour perpétuer le souvenir du moment de grâce accordé par le Seigneur au village et à la paroisse. Le Père de Montfort deviendra célèbre par ces grandes célébrations de clôture de la mission.</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sectPr w:rsidR="00BE0E43">
          <w:pgSz w:w="8391" w:h="11906"/>
          <w:pgMar w:top="576" w:right="576" w:bottom="576" w:left="576" w:header="720" w:footer="720" w:gutter="0"/>
          <w:cols w:space="720"/>
          <w:docGrid w:linePitch="360"/>
        </w:sectPr>
      </w:pPr>
      <w:r>
        <w:rPr>
          <w:rFonts w:eastAsia="Times New Roman"/>
          <w:b/>
          <w:bCs/>
          <w:color w:val="000000"/>
        </w:rPr>
        <w:t xml:space="preserve">● </w:t>
      </w:r>
      <w:r>
        <w:rPr>
          <w:rFonts w:eastAsia="Times New Roman"/>
          <w:b/>
          <w:bCs/>
          <w:smallCaps/>
          <w:color w:val="000000"/>
        </w:rPr>
        <w:t>Citation de Montfort</w:t>
      </w:r>
      <w:r>
        <w:rPr>
          <w:rFonts w:eastAsia="Times New Roman"/>
          <w:smallCaps/>
          <w:color w:val="000000"/>
        </w:rPr>
        <w:t>:</w:t>
      </w:r>
      <w:r>
        <w:rPr>
          <w:rFonts w:eastAsia="Times New Roman"/>
          <w:color w:val="000000"/>
        </w:rPr>
        <w:t xml:space="preserve"> </w:t>
      </w:r>
      <w:r>
        <w:rPr>
          <w:rFonts w:eastAsia="Times New Roman"/>
          <w:i/>
          <w:iCs/>
          <w:color w:val="000000"/>
        </w:rPr>
        <w:t>(Cantique 22, 1.5.16)</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lastRenderedPageBreak/>
        <w:t>C'en est fait, je cours par le monde,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J'ai pris une humeur vagabonde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Pour sauver mon pauvre prochain.</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Quoi</w:t>
      </w:r>
      <w:r>
        <w:rPr>
          <w:rFonts w:eastAsia="Times New Roman"/>
          <w:color w:val="000000"/>
          <w:cs/>
        </w:rPr>
        <w:t xml:space="preserve">ཀ </w:t>
      </w:r>
      <w:r>
        <w:rPr>
          <w:rFonts w:eastAsia="Times New Roman"/>
          <w:color w:val="000000"/>
        </w:rPr>
        <w:t>je verrais l'âme de mon cher frère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Périr partout par le péché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Sans que mon cœur en fût touché?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Non, non, Seigneur (bis), elle est trop chère.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Donnez-moi le don de sagesse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Et cette charité qui presse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Et qui fait un homme divin.</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lastRenderedPageBreak/>
        <w:t>Faites, grand Dieu, de ma bouche un tonnerre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Pour détruire l'iniquité,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Afin que votre volonté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Soit faite au ciel (bis) et sur la terre.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Rendez-moi toujours bien fidèle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Dans les pratiques de mon zèle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Aux devoirs de la sainteté;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Que nuit et jour ma source rejaillisse,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Mais cependant sans m'appauvrir;</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Que je prêche pour convertir,</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i/>
          <w:iCs/>
          <w:color w:val="000000"/>
        </w:rPr>
        <w:sectPr w:rsidR="00BE0E43">
          <w:type w:val="continuous"/>
          <w:pgSz w:w="8391" w:h="11906"/>
          <w:pgMar w:top="576" w:right="576" w:bottom="576" w:left="576" w:header="720" w:footer="720" w:gutter="0"/>
          <w:cols w:num="2" w:space="0"/>
          <w:docGrid w:linePitch="360"/>
        </w:sectPr>
      </w:pPr>
      <w:r>
        <w:rPr>
          <w:rFonts w:eastAsia="Times New Roman"/>
          <w:color w:val="000000"/>
        </w:rPr>
        <w:t>Mais qu'en prêchant (bis), je me remplisse.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i/>
          <w:iCs/>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i/>
          <w:iCs/>
          <w:color w:val="000000"/>
        </w:rPr>
        <w:t>La grâce de toucher les cœurs</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«La mission de Bréal connut un tel succès que M. </w:t>
      </w:r>
      <w:proofErr w:type="spellStart"/>
      <w:r>
        <w:rPr>
          <w:rFonts w:eastAsia="Times New Roman"/>
          <w:color w:val="000000"/>
        </w:rPr>
        <w:t>Hindré</w:t>
      </w:r>
      <w:proofErr w:type="spellEnd"/>
      <w:r>
        <w:rPr>
          <w:rFonts w:eastAsia="Times New Roman"/>
          <w:color w:val="000000"/>
        </w:rPr>
        <w:t xml:space="preserve"> [le recteur] ne dissimula pas son heureuse surprise. Et Louis-Marie de répondre: «J’ai fait plus de deux mille lieues de pèlerinage pour demander à Dieu la grâce de toucher les cœurs, et il m’a exaucé» </w:t>
      </w:r>
      <w:r>
        <w:rPr>
          <w:rFonts w:eastAsia="Times New Roman"/>
          <w:i/>
          <w:iCs/>
          <w:color w:val="000000"/>
        </w:rPr>
        <w:t>(Vilain, page148)</w:t>
      </w:r>
      <w:r>
        <w:rPr>
          <w:rFonts w:eastAsia="Times New Roman"/>
          <w:color w:val="000000"/>
        </w:rPr>
        <w:t>.</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Éclairage biblique</w:t>
      </w:r>
      <w:r>
        <w:rPr>
          <w:rFonts w:eastAsia="Times New Roman"/>
          <w:color w:val="000000"/>
        </w:rPr>
        <w:t xml:space="preserve">: </w:t>
      </w:r>
      <w:r>
        <w:rPr>
          <w:rFonts w:eastAsia="Times New Roman"/>
          <w:i/>
          <w:iCs/>
          <w:color w:val="000000"/>
        </w:rPr>
        <w:t>(Luc 4, 16-24)</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Jésus vint à Nazareth où il avait été élevé. Il entra suivant sa coutume le jour du sabbat dans la synagogue, et il se leva pour faire la lecture. On lui donna le livre du prophète Esaïe, et en le déroulant il trouva le passage où il était écrit: ‘l’Esprit du Seigneur est sur moi parce qu’il m’a conféré l’onction pour annoncer la Bonne Nouvelle aux pauvres. Il m’a envoyé </w:t>
      </w:r>
      <w:r>
        <w:rPr>
          <w:rFonts w:eastAsia="Times New Roman"/>
          <w:color w:val="000000"/>
        </w:rPr>
        <w:lastRenderedPageBreak/>
        <w:t>proclamer aux captifs la libération et aux aveugles le retour à la vue, renvoyer les opprimés en liberté, proclamer une année d’accueil par le Seigneur’. Il roula le livre, le rendit au servant et s’assit; tous dans la synagogue avaient les yeux fixés sur lui. Alors il commença à leur dire: «Aujourd’hui, cette écriture est accomplie pour vous qui l’entendez.» Tous lui rendaient témoignage; ils s’étonnaient du message de la grâce qui sortait de sa bouche.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Intégration personnelle/partage:</w:t>
      </w:r>
      <w:r>
        <w:rPr>
          <w:rFonts w:eastAsia="Times New Roman"/>
          <w:color w:val="000000"/>
        </w:rPr>
        <w:t xml:space="preserve"> </w:t>
      </w:r>
    </w:p>
    <w:p w:rsidR="00BE0E43" w:rsidRDefault="00CC5E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Times New Roman"/>
          <w:color w:val="000000"/>
        </w:rPr>
      </w:pPr>
      <w:r>
        <w:rPr>
          <w:rFonts w:eastAsia="Times New Roman"/>
          <w:color w:val="000000"/>
        </w:rPr>
        <w:t>– Retour sur les textes: quels liens je vois entre eux? Que m'apprennent-ils de Montfort? De ma relation à Dieu et aux autres?</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Le Christ a été ‘envoyé’ par le Père, à son tour il a envoyé les apôtres. Montfort s’est senti envoyé. Et moi, est-ce que je me sens envoyé? Vers qui? Pourquoi?</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Montfort demande que son travail même de prédicateur soit pour lui une source (</w:t>
      </w:r>
      <w:proofErr w:type="spellStart"/>
      <w:r>
        <w:rPr>
          <w:rFonts w:eastAsia="Times New Roman"/>
          <w:color w:val="000000"/>
        </w:rPr>
        <w:t>cf</w:t>
      </w:r>
      <w:proofErr w:type="spellEnd"/>
      <w:r>
        <w:rPr>
          <w:rFonts w:eastAsia="Times New Roman"/>
          <w:color w:val="000000"/>
        </w:rPr>
        <w:t xml:space="preserve"> Cantique 22, 16</w:t>
      </w:r>
      <w:proofErr w:type="gramStart"/>
      <w:r>
        <w:rPr>
          <w:rFonts w:eastAsia="Times New Roman"/>
          <w:color w:val="000000"/>
        </w:rPr>
        <w:t>)</w:t>
      </w:r>
      <w:r>
        <w:rPr>
          <w:rFonts w:eastAsia="Times New Roman"/>
          <w:color w:val="000000"/>
          <w:cs/>
        </w:rPr>
        <w:t>ཀ</w:t>
      </w:r>
      <w:proofErr w:type="gramEnd"/>
      <w:r>
        <w:rPr>
          <w:rFonts w:eastAsia="Times New Roman"/>
          <w:color w:val="000000"/>
          <w:cs/>
        </w:rPr>
        <w:t xml:space="preserve"> </w:t>
      </w:r>
      <w:r>
        <w:rPr>
          <w:rFonts w:eastAsia="Times New Roman"/>
          <w:color w:val="000000"/>
        </w:rPr>
        <w:t>Comment mon travail est-il pour moi une source où je puisse m’abreuver de Dieu?</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olor w:val="000000"/>
        </w:rPr>
        <w:t>– Montfort a demandé la grâce de ‘toucher les cœurs’. Que faut-il pour qu’une prédication touche vraiment le cœur et porte des fruits dans la vie?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Prière/célébration</w:t>
      </w:r>
      <w:r>
        <w:rPr>
          <w:rFonts w:eastAsia="Times New Roman"/>
          <w:b/>
          <w:bCs/>
          <w:color w:val="000000"/>
        </w:rPr>
        <w:t>:</w:t>
      </w:r>
      <w:r>
        <w:rPr>
          <w:rFonts w:eastAsia="Times New Roman"/>
          <w:color w:val="000000"/>
        </w:rPr>
        <w:t xml:space="preserve"> </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À chacun de nous Seigneur, tu confies une mission. Nous prions avec Montfort pour que tu nous accompagnes dans la mission que tu nous confies, en te disant:</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 (</w:t>
      </w:r>
      <w:r>
        <w:rPr>
          <w:rFonts w:eastAsia="Times New Roman"/>
          <w:i/>
          <w:iCs/>
          <w:color w:val="000000"/>
        </w:rPr>
        <w:t>Cant. 22, 31</w:t>
      </w:r>
      <w:r>
        <w:rPr>
          <w:rFonts w:eastAsia="Times New Roman"/>
          <w:color w:val="000000"/>
        </w:rPr>
        <w:t>)</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Éclaire-nous Seigneur, afin que nous puissions bien comprendre la mission que tu nous confies à divers moments de notre vie: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Que ton Esprit, Seigneur, nous donne force et courage pour accomplir joyeusement notre mission.</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Comme Montfort, rends-nous attentifs Seigneur aux besoins des plus pauvres de nos frères et sœurs.</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Tant de jeunes cherchent une sagesse pour guider leur vie et un sens à leur existence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 Tant de personnes souffrantes se sentent inutiles dans un monde axé sur </w:t>
      </w:r>
      <w:proofErr w:type="gramStart"/>
      <w:r>
        <w:rPr>
          <w:rFonts w:eastAsia="Times New Roman"/>
          <w:color w:val="000000"/>
        </w:rPr>
        <w:lastRenderedPageBreak/>
        <w:t>la</w:t>
      </w:r>
      <w:proofErr w:type="gramEnd"/>
      <w:r>
        <w:rPr>
          <w:rFonts w:eastAsia="Times New Roman"/>
          <w:color w:val="000000"/>
        </w:rPr>
        <w:t xml:space="preserve"> productivité</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color w:val="000000"/>
        </w:rPr>
        <w:t xml:space="preserve">– Tant de personnes âgées se retrouvent avec </w:t>
      </w:r>
      <w:proofErr w:type="gramStart"/>
      <w:r>
        <w:rPr>
          <w:rFonts w:eastAsia="Times New Roman"/>
          <w:color w:val="000000"/>
        </w:rPr>
        <w:t>leur seuls souvenirs</w:t>
      </w:r>
      <w:proofErr w:type="gramEnd"/>
      <w:r>
        <w:rPr>
          <w:rFonts w:eastAsia="Times New Roman"/>
          <w:color w:val="000000"/>
        </w:rPr>
        <w:t xml:space="preserve"> et leur solitude.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b/>
          <w:bCs/>
          <w:smallCaps/>
          <w:color w:val="000000"/>
        </w:rPr>
      </w:pPr>
      <w:r>
        <w:rPr>
          <w:rFonts w:eastAsia="Times New Roman"/>
          <w:color w:val="000000"/>
        </w:rPr>
        <w:t xml:space="preserve">Fais </w:t>
      </w:r>
      <w:proofErr w:type="spellStart"/>
      <w:r>
        <w:rPr>
          <w:rFonts w:eastAsia="Times New Roman"/>
          <w:color w:val="000000"/>
        </w:rPr>
        <w:t>de moi</w:t>
      </w:r>
      <w:proofErr w:type="spellEnd"/>
      <w:r>
        <w:rPr>
          <w:rFonts w:eastAsia="Times New Roman"/>
          <w:color w:val="000000"/>
        </w:rPr>
        <w:t xml:space="preserve"> ton missionnaire.</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Symbole</w:t>
      </w:r>
      <w:r>
        <w:rPr>
          <w:rFonts w:eastAsia="Times New Roman"/>
          <w:b/>
          <w:bCs/>
          <w:color w:val="000000"/>
        </w:rPr>
        <w:t>:</w:t>
      </w:r>
      <w:r>
        <w:rPr>
          <w:rFonts w:eastAsia="Times New Roman"/>
          <w:color w:val="000000"/>
        </w:rPr>
        <w:t xml:space="preserve"> besace avec évangile</w:t>
      </w:r>
    </w:p>
    <w:p w:rsidR="00BE0E43" w:rsidRDefault="00BE0E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olor w:val="000000"/>
        </w:rPr>
      </w:pPr>
      <w:r>
        <w:rPr>
          <w:rFonts w:eastAsia="Times New Roman"/>
          <w:b/>
          <w:bCs/>
          <w:smallCaps/>
          <w:color w:val="000000"/>
        </w:rPr>
        <w:t>● Action/engagement</w:t>
      </w:r>
      <w:r>
        <w:rPr>
          <w:rFonts w:eastAsia="Times New Roman"/>
          <w:color w:val="000000"/>
        </w:rPr>
        <w:t xml:space="preserve">: </w:t>
      </w:r>
    </w:p>
    <w:p w:rsidR="00BE0E43" w:rsidRDefault="00CC5E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eastAsia="Times New Roman"/>
          <w:color w:val="000000"/>
        </w:rPr>
        <w:t>- Réciter la ‘</w:t>
      </w:r>
      <w:r>
        <w:rPr>
          <w:rFonts w:eastAsia="Times New Roman"/>
          <w:i/>
          <w:iCs/>
          <w:color w:val="000000"/>
        </w:rPr>
        <w:t>Prière embrasée</w:t>
      </w:r>
      <w:r>
        <w:rPr>
          <w:rFonts w:eastAsia="Times New Roman"/>
          <w:color w:val="000000"/>
        </w:rPr>
        <w:t>’ de Montfort pour demander des missionnaires dont la parole ‘touche les cœurs’.</w:t>
      </w:r>
    </w:p>
    <w:bookmarkStart w:id="0" w:name="_GoBack"/>
    <w:bookmarkEnd w:id="0"/>
    <w:p w:rsidR="00CC5E6A" w:rsidRDefault="008347E6">
      <w:r>
        <w:rPr>
          <w:noProof/>
          <w:lang w:val="en-US" w:eastAsia="en-US" w:bidi="ar-SA"/>
        </w:rPr>
        <mc:AlternateContent>
          <mc:Choice Requires="wps">
            <w:drawing>
              <wp:anchor distT="0" distB="0" distL="0" distR="0" simplePos="0" relativeHeight="251658752" behindDoc="0" locked="0" layoutInCell="1" allowOverlap="1">
                <wp:simplePos x="0" y="0"/>
                <wp:positionH relativeFrom="column">
                  <wp:posOffset>64770</wp:posOffset>
                </wp:positionH>
                <wp:positionV relativeFrom="paragraph">
                  <wp:posOffset>213995</wp:posOffset>
                </wp:positionV>
                <wp:extent cx="3062605" cy="4954270"/>
                <wp:effectExtent l="1905"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495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E43" w:rsidRDefault="008347E6">
                            <w:pPr>
                              <w:pStyle w:val="Illustration"/>
                            </w:pPr>
                            <w:r>
                              <w:rPr>
                                <w:noProof/>
                                <w:lang w:val="en-US" w:eastAsia="en-US" w:bidi="ar-SA"/>
                              </w:rPr>
                              <w:drawing>
                                <wp:inline distT="0" distB="0" distL="0" distR="0">
                                  <wp:extent cx="3061970" cy="4954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1970" cy="495490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pt;margin-top:16.85pt;width:241.15pt;height:390.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LOewIAAAA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" stroked="f">
                <v:textbox inset="0,0,0,0">
                  <w:txbxContent>
                    <w:p w:rsidR="00000000" w:rsidRDefault="008347E6">
                      <w:pPr>
                        <w:pStyle w:val="Illustration"/>
                      </w:pPr>
                      <w:r>
                        <w:rPr>
                          <w:noProof/>
                          <w:lang w:val="en-US" w:eastAsia="en-US" w:bidi="ar-SA"/>
                        </w:rPr>
                        <w:drawing>
                          <wp:inline distT="0" distB="0" distL="0" distR="0">
                            <wp:extent cx="3061970" cy="4954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970" cy="4954905"/>
                                    </a:xfrm>
                                    <a:prstGeom prst="rect">
                                      <a:avLst/>
                                    </a:prstGeom>
                                    <a:solidFill>
                                      <a:srgbClr val="FFFFFF"/>
                                    </a:solidFill>
                                    <a:ln>
                                      <a:noFill/>
                                    </a:ln>
                                  </pic:spPr>
                                </pic:pic>
                              </a:graphicData>
                            </a:graphic>
                          </wp:inline>
                        </w:drawing>
                      </w:r>
                    </w:p>
                  </w:txbxContent>
                </v:textbox>
              </v:shape>
            </w:pict>
          </mc:Fallback>
        </mc:AlternateContent>
      </w:r>
    </w:p>
    <w:sectPr w:rsidR="00CC5E6A">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A6"/>
    <w:rsid w:val="00502664"/>
    <w:rsid w:val="008347E6"/>
    <w:rsid w:val="00BE0E43"/>
    <w:rsid w:val="00CC5E6A"/>
    <w:rsid w:val="00E5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23A2251-607D-43C8-8ED7-DD06B215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icrosoft YaHei"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3619"/>
        <w:tab w:val="right" w:pos="7239"/>
      </w:tabs>
    </w:pPr>
  </w:style>
  <w:style w:type="paragraph" w:customStyle="1" w:styleId="Illustration">
    <w:name w:val="Illustration"/>
    <w:basedOn w:val="Caption"/>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2015-07-30T16:06:00Z</dcterms:created>
  <dcterms:modified xsi:type="dcterms:W3CDTF">2015-07-30T20:41:00Z</dcterms:modified>
</cp:coreProperties>
</file>